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6DC97" w14:textId="77777777" w:rsidR="002F785F" w:rsidRDefault="002F785F">
      <w:pPr>
        <w:rPr>
          <w:rFonts w:ascii="黑体" w:eastAsia="黑体" w:hAnsi="黑体" w:hint="eastAsia"/>
          <w:sz w:val="32"/>
          <w:szCs w:val="32"/>
        </w:rPr>
      </w:pPr>
    </w:p>
    <w:p w14:paraId="2E1986FD" w14:textId="77777777" w:rsidR="002F785F" w:rsidRDefault="002F785F">
      <w:pPr>
        <w:jc w:val="center"/>
        <w:rPr>
          <w:rFonts w:ascii="方正小标宋_GBK" w:eastAsia="方正小标宋_GBK" w:hAnsi="宋体" w:hint="eastAsia"/>
          <w:sz w:val="44"/>
          <w:szCs w:val="44"/>
        </w:rPr>
      </w:pPr>
    </w:p>
    <w:p w14:paraId="245C7499"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木垒哈萨克自治县民族歌舞团</w:t>
      </w:r>
    </w:p>
    <w:p w14:paraId="09F1DF83"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F185479"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36D5C0F" w14:textId="77777777" w:rsidR="002F785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5716479" w14:textId="77777777" w:rsidR="002F785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A283233" w14:textId="77777777" w:rsidR="002F785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2F785F">
          <w:rPr>
            <w:rFonts w:ascii="仿宋_GB2312" w:eastAsia="仿宋_GB2312" w:hAnsi="仿宋_GB2312" w:cs="仿宋_GB2312" w:hint="eastAsia"/>
            <w:b/>
            <w:bCs/>
            <w:sz w:val="32"/>
            <w:szCs w:val="32"/>
          </w:rPr>
          <w:t>第一部分 单位概况</w:t>
        </w:r>
      </w:hyperlink>
    </w:p>
    <w:p w14:paraId="331AA9DE"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0F36D3C"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5B26A7E" w14:textId="77777777" w:rsidR="002F785F" w:rsidRDefault="002F785F">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8AC397E"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22668D2"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6901628"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AEDC84"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F4E8194"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1CDEB7F"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D05415"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A368783"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8F99D47" w14:textId="77777777" w:rsidR="002F785F" w:rsidRDefault="002F785F">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B13B431"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DF477F7" w14:textId="77777777" w:rsidR="002F785F" w:rsidRDefault="002F785F">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6AB3978" w14:textId="77777777" w:rsidR="002F785F" w:rsidRDefault="002F785F">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1C851EF" w14:textId="77777777" w:rsidR="002F785F" w:rsidRDefault="002F785F">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CFC3782"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2EA4F77"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1F76EE2" w14:textId="77777777" w:rsidR="002F785F" w:rsidRDefault="002F785F">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C65A819" w14:textId="77777777" w:rsidR="002F785F" w:rsidRDefault="002F785F">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2EE9250"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56FC8A1"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C70797E"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1F1BFAD"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2530EB7"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768452B"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632666D" w14:textId="77777777" w:rsidR="002F785F" w:rsidRDefault="002F785F">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6903B57" w14:textId="77777777" w:rsidR="002F785F" w:rsidRDefault="002F785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64146FB" w14:textId="77777777" w:rsidR="002F785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14CE4E0" w14:textId="77777777" w:rsidR="002F785F" w:rsidRDefault="00000000">
      <w:r>
        <w:rPr>
          <w:rFonts w:ascii="仿宋_GB2312" w:eastAsia="仿宋_GB2312" w:hAnsi="仿宋_GB2312" w:cs="仿宋_GB2312" w:hint="eastAsia"/>
          <w:sz w:val="32"/>
          <w:szCs w:val="32"/>
        </w:rPr>
        <w:fldChar w:fldCharType="end"/>
      </w:r>
    </w:p>
    <w:p w14:paraId="6DF5291C" w14:textId="77777777" w:rsidR="002F785F" w:rsidRDefault="00000000">
      <w:pPr>
        <w:rPr>
          <w:rFonts w:ascii="仿宋_GB2312" w:eastAsia="仿宋_GB2312"/>
          <w:sz w:val="32"/>
          <w:szCs w:val="32"/>
        </w:rPr>
      </w:pPr>
      <w:r>
        <w:rPr>
          <w:rFonts w:ascii="仿宋_GB2312" w:eastAsia="仿宋_GB2312" w:hint="eastAsia"/>
          <w:sz w:val="32"/>
          <w:szCs w:val="32"/>
        </w:rPr>
        <w:br w:type="page"/>
      </w:r>
    </w:p>
    <w:p w14:paraId="7136F8CD" w14:textId="77777777" w:rsidR="002F785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4F3C463" w14:textId="77777777" w:rsidR="002F785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B586939" w14:textId="747F7C59" w:rsidR="00235A14" w:rsidRDefault="00235A14" w:rsidP="00890812">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民族歌舞团承担创作演出民族歌舞剧（节目），发展民族文化艺术。承担创作表演舞台艺术作品；负责艺术研究与普及推广工作。负责民族民间艺术作品收集整理与保护工作。参与公共文化活动、培养优秀艺术人才工作。</w:t>
      </w:r>
    </w:p>
    <w:p w14:paraId="76C1E3CD" w14:textId="437785E5"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完成木垒县文化体育广播电视和旅游局交办的其他任务。</w:t>
      </w:r>
    </w:p>
    <w:p w14:paraId="074D2783" w14:textId="77777777" w:rsidR="002F785F"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5F17FC4"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木垒哈萨克自治县民族歌舞团2023年度，实有人数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0CBF5E5E" w14:textId="74CE0499" w:rsidR="002F785F" w:rsidRDefault="00000000">
      <w:pPr>
        <w:ind w:firstLineChars="200" w:firstLine="640"/>
        <w:rPr>
          <w:rFonts w:ascii="仿宋_GB2312" w:eastAsia="仿宋_GB2312" w:hAnsi="宋体" w:cs="宋体" w:hint="eastAsia"/>
          <w:kern w:val="0"/>
          <w:sz w:val="32"/>
          <w:szCs w:val="32"/>
        </w:rPr>
        <w:sectPr w:rsidR="002F785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个处室，分别是：办公室</w:t>
      </w:r>
      <w:r w:rsidR="00235A14">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业务室</w:t>
      </w:r>
      <w:r>
        <w:rPr>
          <w:rFonts w:ascii="仿宋_GB2312" w:eastAsia="仿宋_GB2312" w:hAnsi="宋体" w:cs="宋体" w:hint="eastAsia"/>
          <w:kern w:val="0"/>
          <w:sz w:val="32"/>
          <w:szCs w:val="32"/>
        </w:rPr>
        <w:t>。</w:t>
      </w:r>
    </w:p>
    <w:p w14:paraId="2493FFA9" w14:textId="77777777" w:rsidR="002F785F"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CC3C31F" w14:textId="77777777" w:rsidR="002F785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5D215619"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2023年度收入总计358.61万元，其中：本年收入合计358.61万元，使用非财政拨款结余0.00万元，年初结转和结余0.00万元。</w:t>
      </w:r>
    </w:p>
    <w:p w14:paraId="62F0F51E"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2023年度支出总计358.61万元，其中：本年支出合计358.61万元，结余分配0.00万元，年末结转和结余0.00万元。</w:t>
      </w:r>
    </w:p>
    <w:p w14:paraId="50F8594A" w14:textId="3DCB95EB"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增加4.2</w:t>
      </w:r>
      <w:r w:rsidR="003A44CA">
        <w:rPr>
          <w:rFonts w:ascii="仿宋_GB2312" w:eastAsia="仿宋_GB2312" w:hint="eastAsia"/>
          <w:sz w:val="32"/>
          <w:szCs w:val="32"/>
          <w:lang w:val="zh-CN"/>
        </w:rPr>
        <w:t>1</w:t>
      </w:r>
      <w:r>
        <w:rPr>
          <w:rFonts w:ascii="仿宋_GB2312" w:eastAsia="仿宋_GB2312" w:hint="eastAsia"/>
          <w:sz w:val="32"/>
          <w:szCs w:val="32"/>
          <w:lang w:val="zh-CN"/>
        </w:rPr>
        <w:t>万元</w:t>
      </w:r>
      <w:r>
        <w:rPr>
          <w:rFonts w:ascii="仿宋_GB2312" w:eastAsia="仿宋_GB2312" w:hint="eastAsia"/>
          <w:sz w:val="32"/>
          <w:szCs w:val="32"/>
        </w:rPr>
        <w:t>，增长1.19%，主要原因是：单位本年补发2022年抚恤金和2022年度退休费。</w:t>
      </w:r>
    </w:p>
    <w:p w14:paraId="62863A1B" w14:textId="77777777" w:rsidR="002F785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2700FEC" w14:textId="49F12EB1"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本年收入358.61万元，其中：财政拨款收入358.61万元，占100.00%；上级补助收入0.00万元，占0.00%；事业收入0.00万元，占0.00%；经营收入0.00万元，占0.00%；附属单位上缴收入0.00万元，占0.00%；其他收入0.0</w:t>
      </w:r>
      <w:r w:rsidR="002B2D04">
        <w:rPr>
          <w:rFonts w:ascii="仿宋_GB2312" w:eastAsia="仿宋_GB2312" w:hint="eastAsia"/>
          <w:sz w:val="32"/>
          <w:szCs w:val="32"/>
          <w:lang w:val="zh-CN"/>
        </w:rPr>
        <w:t>0</w:t>
      </w:r>
      <w:r>
        <w:rPr>
          <w:rFonts w:ascii="仿宋_GB2312" w:eastAsia="仿宋_GB2312" w:hint="eastAsia"/>
          <w:sz w:val="32"/>
          <w:szCs w:val="32"/>
          <w:lang w:val="zh-CN"/>
        </w:rPr>
        <w:t>万元，占0.00%。</w:t>
      </w:r>
    </w:p>
    <w:p w14:paraId="301FC314" w14:textId="77777777" w:rsidR="002F785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4D8B90C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本年支出358.61万元，其中：基本支出358.61万元，占100.00%；项目支出0.00万元，占0.00%；上缴上级支出0.00万元，占0.00%；经营支出0.00万元，占0.00%；对附属单位补助支出0.00万元，占0.00%。</w:t>
      </w:r>
    </w:p>
    <w:p w14:paraId="7E3E4389" w14:textId="77777777" w:rsidR="002F785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5B1DAC7"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358.61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358.61</w:t>
      </w:r>
      <w:r>
        <w:rPr>
          <w:rFonts w:ascii="仿宋_GB2312" w:eastAsia="仿宋_GB2312" w:hint="eastAsia"/>
          <w:sz w:val="32"/>
          <w:szCs w:val="32"/>
        </w:rPr>
        <w:t>万元。财政拨款支出总计</w:t>
      </w:r>
      <w:r>
        <w:rPr>
          <w:rFonts w:ascii="仿宋_GB2312" w:eastAsia="仿宋_GB2312" w:hint="eastAsia"/>
          <w:sz w:val="32"/>
          <w:szCs w:val="32"/>
          <w:lang w:val="zh-CN"/>
        </w:rPr>
        <w:t>358.61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358.61</w:t>
      </w:r>
      <w:r>
        <w:rPr>
          <w:rFonts w:ascii="仿宋_GB2312" w:eastAsia="仿宋_GB2312" w:hint="eastAsia"/>
          <w:sz w:val="32"/>
          <w:szCs w:val="32"/>
        </w:rPr>
        <w:t>万元。</w:t>
      </w:r>
    </w:p>
    <w:p w14:paraId="0322CF73"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万元，预决算差异率4.80%，主要原因是：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14:paraId="697D295E" w14:textId="77777777" w:rsidR="002F785F"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1A8FD01" w14:textId="77777777"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AFED186"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2023年度一般公共预算财政拨款支出358.61万元，占本年支出合计的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w:t>
      </w:r>
      <w:r>
        <w:rPr>
          <w:rFonts w:ascii="仿宋_GB2312" w:eastAsia="仿宋_GB2312" w:hint="eastAsia"/>
          <w:sz w:val="32"/>
          <w:szCs w:val="32"/>
          <w:lang w:val="zh-CN"/>
        </w:rPr>
        <w:t>4.80%</w:t>
      </w:r>
      <w:r>
        <w:rPr>
          <w:rFonts w:ascii="仿宋_GB2312" w:eastAsia="仿宋_GB2312" w:hint="eastAsia"/>
          <w:sz w:val="32"/>
          <w:szCs w:val="32"/>
        </w:rPr>
        <w:t>，主要原因是：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14:paraId="2CB8EA6F" w14:textId="77777777" w:rsidR="002F785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D0660B7" w14:textId="77777777"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348.01</w:t>
      </w:r>
      <w:r>
        <w:rPr>
          <w:rFonts w:ascii="仿宋_GB2312" w:eastAsia="仿宋_GB2312"/>
          <w:kern w:val="2"/>
          <w:sz w:val="32"/>
          <w:szCs w:val="32"/>
          <w:lang w:val="zh-CN"/>
        </w:rPr>
        <w:t>万元，占</w:t>
      </w:r>
      <w:r>
        <w:rPr>
          <w:rFonts w:ascii="仿宋_GB2312" w:eastAsia="仿宋_GB2312" w:hint="eastAsia"/>
          <w:kern w:val="2"/>
          <w:sz w:val="32"/>
          <w:szCs w:val="32"/>
          <w:lang w:val="zh-CN"/>
        </w:rPr>
        <w:t>97.04</w:t>
      </w:r>
      <w:r>
        <w:rPr>
          <w:rFonts w:ascii="仿宋_GB2312" w:eastAsia="仿宋_GB2312"/>
          <w:kern w:val="2"/>
          <w:sz w:val="32"/>
          <w:szCs w:val="32"/>
          <w:lang w:val="zh-CN"/>
        </w:rPr>
        <w:t>%；</w:t>
      </w:r>
    </w:p>
    <w:p w14:paraId="08B935C2" w14:textId="77777777"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10.60</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4500ED2" w14:textId="77777777"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E5562BC"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1.社会保障和就业支出（类）抚恤（款）死亡抚恤（项）:支出决算数为1.15万元，比上年决算增加1.15万元，增长100%，主要原因是：单位本年补发遗属人员2022年抚恤金</w:t>
      </w:r>
      <w:r>
        <w:rPr>
          <w:rFonts w:ascii="仿宋_GB2312" w:eastAsia="仿宋_GB2312" w:hint="eastAsia"/>
          <w:sz w:val="32"/>
          <w:szCs w:val="32"/>
          <w:lang w:val="zh-CN"/>
        </w:rPr>
        <w:t>。</w:t>
      </w:r>
    </w:p>
    <w:p w14:paraId="3CB994F9" w14:textId="68516E72"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2.社会保障和就业支出（类）行政事业单位养老支出（款）事业单位离退休（项）:支出决算数为3.00万元，比上年决算增加1.95万元，增长185.</w:t>
      </w:r>
      <w:r w:rsidR="00726708">
        <w:rPr>
          <w:rFonts w:ascii="仿宋_GB2312" w:eastAsia="仿宋_GB2312" w:hint="eastAsia"/>
          <w:sz w:val="32"/>
          <w:szCs w:val="32"/>
        </w:rPr>
        <w:t>71</w:t>
      </w:r>
      <w:r>
        <w:rPr>
          <w:rFonts w:ascii="仿宋_GB2312" w:eastAsia="仿宋_GB2312" w:hint="eastAsia"/>
          <w:sz w:val="32"/>
          <w:szCs w:val="32"/>
        </w:rPr>
        <w:t>%，主要原因是：单位本年补发退休人员2022年度退休费</w:t>
      </w:r>
      <w:r>
        <w:rPr>
          <w:rFonts w:ascii="仿宋_GB2312" w:eastAsia="仿宋_GB2312" w:hint="eastAsia"/>
          <w:sz w:val="32"/>
          <w:szCs w:val="32"/>
          <w:lang w:val="zh-CN"/>
        </w:rPr>
        <w:t>。</w:t>
      </w:r>
    </w:p>
    <w:p w14:paraId="3694E3A8" w14:textId="00112F38"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3.文化旅游体育与传媒支出（类）文化和旅游（款）艺术表演团体（项）:支出决算数为348.01万元，比上年决算增加54.2</w:t>
      </w:r>
      <w:r w:rsidR="00726708">
        <w:rPr>
          <w:rFonts w:ascii="仿宋_GB2312" w:eastAsia="仿宋_GB2312" w:hint="eastAsia"/>
          <w:sz w:val="32"/>
          <w:szCs w:val="32"/>
        </w:rPr>
        <w:t>4</w:t>
      </w:r>
      <w:r>
        <w:rPr>
          <w:rFonts w:ascii="仿宋_GB2312" w:eastAsia="仿宋_GB2312" w:hint="eastAsia"/>
          <w:sz w:val="32"/>
          <w:szCs w:val="32"/>
        </w:rPr>
        <w:t>万元，增长18.46%，主要原因是：</w:t>
      </w:r>
      <w:r>
        <w:rPr>
          <w:rFonts w:ascii="仿宋_GB2312" w:eastAsia="仿宋_GB2312" w:hint="eastAsia"/>
          <w:sz w:val="32"/>
          <w:szCs w:val="32"/>
          <w:lang w:val="zh-CN"/>
        </w:rPr>
        <w:t>单位本年人员工资调整，相应工资、津贴补贴、奖金增加。</w:t>
      </w:r>
    </w:p>
    <w:p w14:paraId="08EE7DA6" w14:textId="3F843C92"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4.社会保障和就业支出（类）行政事业单位养老支出（款）机关事业单位职业年金缴费支出（项）:支出决算数为6.45万元，比上年决算减少1.05万元，下降14.00%，主要原因是：单位本年退休人员</w:t>
      </w:r>
      <w:r w:rsidR="00235A14">
        <w:rPr>
          <w:rFonts w:ascii="仿宋_GB2312" w:eastAsia="仿宋_GB2312" w:hint="eastAsia"/>
          <w:sz w:val="32"/>
          <w:szCs w:val="32"/>
        </w:rPr>
        <w:t>减少，职业年金缴费减少</w:t>
      </w:r>
      <w:r>
        <w:rPr>
          <w:rFonts w:ascii="仿宋_GB2312" w:eastAsia="仿宋_GB2312" w:hint="eastAsia"/>
          <w:sz w:val="32"/>
          <w:szCs w:val="32"/>
          <w:lang w:val="zh-CN"/>
        </w:rPr>
        <w:t>。</w:t>
      </w:r>
    </w:p>
    <w:p w14:paraId="40570612" w14:textId="5184387F"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5.住房保障支出（类）住房改革支出（款）住房公积金（项）:支出决算数为0.00万元，比上年决算减少22.95万元，下降100%，主要原因是：</w:t>
      </w:r>
      <w:r w:rsidR="00890812" w:rsidRPr="00890812">
        <w:rPr>
          <w:rFonts w:ascii="仿宋_GB2312" w:eastAsia="仿宋_GB2312" w:hint="eastAsia"/>
          <w:sz w:val="32"/>
          <w:szCs w:val="32"/>
        </w:rPr>
        <w:t>本年科目调整，本年此科目</w:t>
      </w:r>
      <w:r w:rsidR="00890812">
        <w:rPr>
          <w:rFonts w:ascii="仿宋_GB2312" w:eastAsia="仿宋_GB2312" w:hint="eastAsia"/>
          <w:sz w:val="32"/>
          <w:szCs w:val="32"/>
        </w:rPr>
        <w:t>并入主款</w:t>
      </w:r>
      <w:r>
        <w:rPr>
          <w:rFonts w:ascii="仿宋_GB2312" w:eastAsia="仿宋_GB2312" w:hint="eastAsia"/>
          <w:sz w:val="32"/>
          <w:szCs w:val="32"/>
          <w:lang w:val="zh-CN"/>
        </w:rPr>
        <w:t>。</w:t>
      </w:r>
    </w:p>
    <w:p w14:paraId="6590C64A" w14:textId="302D27DD"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w:t>
      </w:r>
      <w:r>
        <w:rPr>
          <w:rFonts w:ascii="仿宋_GB2312" w:eastAsia="仿宋_GB2312" w:hint="eastAsia"/>
          <w:sz w:val="32"/>
          <w:szCs w:val="32"/>
        </w:rPr>
        <w:lastRenderedPageBreak/>
        <w:t>算数为0.00万元，比上年决算减少29.12万元，下降100%，主要原因是：</w:t>
      </w:r>
      <w:r w:rsidR="00890812" w:rsidRPr="00890812">
        <w:rPr>
          <w:rFonts w:ascii="仿宋_GB2312" w:eastAsia="仿宋_GB2312" w:hint="eastAsia"/>
          <w:sz w:val="32"/>
          <w:szCs w:val="32"/>
        </w:rPr>
        <w:t>本年科目调整，本年此科目</w:t>
      </w:r>
      <w:r w:rsidR="00890812">
        <w:rPr>
          <w:rFonts w:ascii="仿宋_GB2312" w:eastAsia="仿宋_GB2312" w:hint="eastAsia"/>
          <w:sz w:val="32"/>
          <w:szCs w:val="32"/>
        </w:rPr>
        <w:t>并入主款</w:t>
      </w:r>
      <w:r>
        <w:rPr>
          <w:rFonts w:eastAsia="仿宋_GB2312" w:hint="eastAsia"/>
          <w:color w:val="000000" w:themeColor="text1"/>
          <w:sz w:val="32"/>
          <w:szCs w:val="32"/>
          <w:lang w:val="zh-CN"/>
        </w:rPr>
        <w:t>。</w:t>
      </w:r>
    </w:p>
    <w:p w14:paraId="7E13F858"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2B44A6"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358.61万元，其中：人员经费350.84万元，包括：基本工资、津贴补贴、奖金、机关事业单位基本养老保险缴费、职业年金缴费、职工基本医疗保险缴费、其他社会保障缴费、住房公积金、其他工资福利支出、退休费、生活补助、奖励金、其他对个人和家庭的补助。</w:t>
      </w:r>
    </w:p>
    <w:p w14:paraId="19F577BD" w14:textId="77777777" w:rsidR="002F785F"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公用经费7.77万元，包括：办公费、邮电费、租赁费、劳务费、其他商品和服务支出。</w:t>
      </w:r>
    </w:p>
    <w:p w14:paraId="78FF428E"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3A94AED" w14:textId="434C058F"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40AC645A"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092AD15" w14:textId="2686B5B8"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因公出国（境）费支出0.00万元，开支内容包括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0606D70C" w14:textId="5453C665"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90812" w:rsidRPr="00890812">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4F74A7B9" w14:textId="1A96EA95"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9533F2B" w14:textId="7147F63A"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19AB4218" w14:textId="77777777" w:rsidR="002F785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5A1354A8"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2A384E1"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2D6908"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72321B6" w14:textId="77777777" w:rsidR="002F785F"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79D119BB" w14:textId="77777777" w:rsidR="002F785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5D51A3C" w14:textId="4C16635B" w:rsidR="002F785F"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木垒哈萨克自治县民族歌舞团（事业单位）公用经费支出7.77万元，</w:t>
      </w:r>
      <w:r>
        <w:rPr>
          <w:rFonts w:ascii="仿宋_GB2312" w:eastAsia="仿宋_GB2312" w:hint="eastAsia"/>
          <w:sz w:val="32"/>
          <w:szCs w:val="32"/>
          <w:lang w:val="zh-CN"/>
        </w:rPr>
        <w:t>比上年增加2.27万元，增长41.27%，主要原因是：</w:t>
      </w:r>
      <w:r>
        <w:rPr>
          <w:rFonts w:ascii="仿宋_GB2312" w:eastAsia="仿宋_GB2312" w:hint="eastAsia"/>
          <w:sz w:val="32"/>
          <w:szCs w:val="32"/>
        </w:rPr>
        <w:t>单位本年</w:t>
      </w:r>
      <w:r w:rsidR="00235A14">
        <w:rPr>
          <w:rFonts w:ascii="仿宋_GB2312" w:eastAsia="仿宋_GB2312" w:hint="eastAsia"/>
          <w:sz w:val="32"/>
          <w:szCs w:val="32"/>
        </w:rPr>
        <w:t>办公费、邮电费、租赁费、劳务费</w:t>
      </w:r>
      <w:r>
        <w:rPr>
          <w:rFonts w:ascii="仿宋_GB2312" w:eastAsia="仿宋_GB2312" w:hint="eastAsia"/>
          <w:sz w:val="32"/>
          <w:szCs w:val="32"/>
        </w:rPr>
        <w:t>较上年增加。</w:t>
      </w:r>
    </w:p>
    <w:p w14:paraId="3B5C6104" w14:textId="77777777" w:rsidR="002F785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2029B8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1915C2BE"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72DCC30B" w14:textId="77777777" w:rsidR="002F785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A337CE7"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60.77</w:t>
      </w:r>
      <w:r>
        <w:rPr>
          <w:rFonts w:ascii="仿宋_GB2312" w:eastAsia="仿宋_GB2312" w:hint="eastAsia"/>
          <w:sz w:val="32"/>
          <w:szCs w:val="32"/>
        </w:rPr>
        <w:t>万元，房</w:t>
      </w:r>
      <w:r>
        <w:rPr>
          <w:rFonts w:ascii="仿宋_GB2312" w:eastAsia="仿宋_GB2312" w:hint="eastAsia"/>
          <w:sz w:val="32"/>
          <w:szCs w:val="32"/>
          <w:lang w:val="zh-CN"/>
        </w:rPr>
        <w:t>屋0.</w:t>
      </w:r>
      <w:r>
        <w:rPr>
          <w:rFonts w:ascii="仿宋_GB2312" w:eastAsia="仿宋_GB2312" w:hint="eastAsia"/>
          <w:sz w:val="32"/>
          <w:szCs w:val="32"/>
        </w:rPr>
        <w:t>0</w:t>
      </w:r>
      <w:r>
        <w:rPr>
          <w:rFonts w:ascii="仿宋_GB2312" w:eastAsia="仿宋_GB2312" w:hint="eastAsia"/>
          <w:sz w:val="32"/>
          <w:szCs w:val="32"/>
          <w:lang w:val="zh-CN"/>
        </w:rPr>
        <w:t>0平方米，价值0.00万元。车辆0辆，价值0.00万元，其中：副部（省）级及以上领导用车0辆、主要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44B5FCB" w14:textId="77777777" w:rsidR="002F785F"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AA6B93A" w14:textId="48BE3486"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358.61万元，实际执行总额358.61万元；预算绩效评价项目0个，全年预算数0.00万元，全年执行数0.00万元。预算绩效管理取得的成效：一是</w:t>
      </w:r>
      <w:r>
        <w:rPr>
          <w:rFonts w:ascii="仿宋_GB2312" w:eastAsia="仿宋_GB2312" w:hAnsi="宋体" w:hint="eastAsia"/>
          <w:bCs/>
          <w:color w:val="000000" w:themeColor="text1"/>
          <w:sz w:val="32"/>
          <w:szCs w:val="32"/>
        </w:rPr>
        <w:t>我单位通过加强预算收支管理，不断建立健全内部管理制度，梳理内部管理流程，部门整体支出管理情况得到提升</w:t>
      </w:r>
      <w:r>
        <w:rPr>
          <w:rStyle w:val="a7"/>
          <w:rFonts w:ascii="仿宋_GB2312" w:eastAsia="仿宋_GB2312" w:hAnsi="仿宋_GB2312" w:cs="仿宋_GB2312" w:hint="eastAsia"/>
          <w:b w:val="0"/>
          <w:bCs/>
          <w:color w:val="000000" w:themeColor="text1"/>
          <w:sz w:val="32"/>
          <w:szCs w:val="32"/>
          <w:lang w:bidi="ar"/>
        </w:rPr>
        <w:t>；</w:t>
      </w:r>
      <w:r>
        <w:rPr>
          <w:rFonts w:ascii="仿宋_GB2312" w:eastAsia="仿宋_GB2312" w:hint="eastAsia"/>
          <w:sz w:val="32"/>
          <w:szCs w:val="32"/>
        </w:rPr>
        <w:t>二是</w:t>
      </w:r>
      <w:r>
        <w:rPr>
          <w:rFonts w:ascii="仿宋_GB2312" w:eastAsia="仿宋_GB2312" w:hAnsi="宋体" w:hint="eastAsia"/>
          <w:color w:val="000000" w:themeColor="text1"/>
          <w:sz w:val="32"/>
          <w:szCs w:val="32"/>
        </w:rPr>
        <w:t>将预算及时公开到相关的信息网络平台，并在执行过程中积极对执行情况进行监控，对预算的资金进行全方位的监督和管理，使每一笔资金都能起到最大的使用效益。结合我团实际情况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Style w:val="a7"/>
          <w:rFonts w:ascii="仿宋_GB2312" w:eastAsia="仿宋_GB2312" w:hAnsi="仿宋_GB2312" w:cs="仿宋_GB2312" w:hint="eastAsia"/>
          <w:b w:val="0"/>
          <w:spacing w:val="-4"/>
          <w:sz w:val="32"/>
          <w:szCs w:val="32"/>
        </w:rPr>
        <w:t>绩效运行监控工作接触时间不长，但由于运行时间较短，在绩效目标编制上依然有欠缺，绩效目标设立不够明确、细化和量化。对绩效</w:t>
      </w:r>
      <w:r>
        <w:rPr>
          <w:rStyle w:val="a7"/>
          <w:rFonts w:ascii="仿宋_GB2312" w:eastAsia="仿宋_GB2312" w:hAnsi="仿宋_GB2312" w:cs="仿宋_GB2312" w:hint="eastAsia"/>
          <w:b w:val="0"/>
          <w:spacing w:val="-4"/>
          <w:sz w:val="32"/>
          <w:szCs w:val="32"/>
        </w:rPr>
        <w:lastRenderedPageBreak/>
        <w:t>分析也不够透彻</w:t>
      </w:r>
      <w:r w:rsidR="00235A14">
        <w:rPr>
          <w:rStyle w:val="a7"/>
          <w:rFonts w:ascii="仿宋_GB2312" w:eastAsia="仿宋_GB2312" w:hAnsi="仿宋_GB2312" w:cs="仿宋_GB2312" w:hint="eastAsia"/>
          <w:b w:val="0"/>
          <w:spacing w:val="-4"/>
          <w:sz w:val="32"/>
          <w:szCs w:val="32"/>
        </w:rPr>
        <w:t>；</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Pr>
          <w:rFonts w:ascii="仿宋_GB2312" w:eastAsia="仿宋_GB2312" w:hint="eastAsia"/>
          <w:sz w:val="32"/>
          <w:szCs w:val="32"/>
        </w:rPr>
        <w:t>下一步改进措施：一是</w:t>
      </w:r>
      <w:r>
        <w:rPr>
          <w:rStyle w:val="a7"/>
          <w:rFonts w:ascii="仿宋_GB2312" w:eastAsia="仿宋_GB2312" w:hAnsi="仿宋_GB2312" w:cs="仿宋_GB2312" w:hint="eastAsia"/>
          <w:b w:val="0"/>
          <w:spacing w:val="-4"/>
          <w:sz w:val="32"/>
          <w:szCs w:val="32"/>
        </w:rPr>
        <w:t>大力强化宣传，加强政策学习，提高思想认识，提高绩效监控认同感，首先要从部门实际入手，进行深刻剖析，分析实施绩效监控的重要性和意义，激发部门单位对实施绩效监控的积极性</w:t>
      </w:r>
      <w:r w:rsidR="00235A14">
        <w:rPr>
          <w:rStyle w:val="a7"/>
          <w:rFonts w:ascii="仿宋_GB2312" w:eastAsia="仿宋_GB2312" w:hAnsi="仿宋_GB2312" w:cs="仿宋_GB2312" w:hint="eastAsia"/>
          <w:b w:val="0"/>
          <w:spacing w:val="-4"/>
          <w:sz w:val="32"/>
          <w:szCs w:val="32"/>
        </w:rPr>
        <w:t>；</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Style w:val="a7"/>
          <w:rFonts w:ascii="仿宋_GB2312" w:eastAsia="仿宋_GB2312" w:hAnsi="仿宋_GB2312" w:cs="仿宋_GB2312" w:hint="eastAsia"/>
          <w:b w:val="0"/>
          <w:color w:val="000000" w:themeColor="text1"/>
          <w:spacing w:val="-4"/>
          <w:sz w:val="32"/>
          <w:szCs w:val="32"/>
        </w:rPr>
        <w:t>。</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16"/>
        <w:gridCol w:w="739"/>
        <w:gridCol w:w="916"/>
        <w:gridCol w:w="700"/>
      </w:tblGrid>
      <w:tr w:rsidR="002F785F" w14:paraId="2C65FD10" w14:textId="77777777" w:rsidTr="00ED28AC">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CAEA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2F785F" w14:paraId="1C25F484"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A1CF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F785F" w14:paraId="36F7727A"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23C0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69F3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木垒县歌舞团</w:t>
            </w:r>
          </w:p>
        </w:tc>
      </w:tr>
      <w:tr w:rsidR="002F785F" w14:paraId="46495F77" w14:textId="77777777" w:rsidTr="00ED28AC">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EF764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9785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A15F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A854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736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1CC0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D953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33DD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14:paraId="5A370CD7"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E02EB4" w14:textId="77777777" w:rsidR="002F785F" w:rsidRDefault="002F785F">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C540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089E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82CD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91C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1C4E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C50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715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09C4D343"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48613"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844F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9BAA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B529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D543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55DA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6EA6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B01E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7CFE3DDC"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96ABC"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0A46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ECB9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656F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266F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6106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F984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2C93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28AC" w14:paraId="448801CB"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81CEE" w14:textId="77777777" w:rsidR="00ED28AC" w:rsidRDefault="00ED28AC" w:rsidP="00ED28AC">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AA19E"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6E4FF"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BBFC2"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6D5C"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8543D" w14:textId="2C6848DD"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47EA1" w14:textId="37C01A35"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AB17E" w14:textId="5FBA2783"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28AC" w14:paraId="74051212"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B9AC7A" w14:textId="77777777" w:rsidR="00ED28AC" w:rsidRDefault="00ED28AC" w:rsidP="00ED28AC">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A9517"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68C37"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DF34C"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71DE"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C2186" w14:textId="038AB8A4"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DD48" w14:textId="7BDA1C34"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BF790" w14:textId="7978F2AB"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144E760A"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9336AD"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5415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7C2A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35A2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70F8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2A5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5C2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DDFC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4786E86E" w14:textId="77777777" w:rsidTr="00ED28AC">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131F9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EF7E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87CC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F785F" w14:paraId="20DB459A" w14:textId="77777777" w:rsidTr="00ED28AC">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8FA884" w14:textId="77777777" w:rsidR="002F785F" w:rsidRDefault="002F785F">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40A0A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2023年完成演出80场次，下乡演出15场次，参与大型演出活动2次，举办歌舞培训10次等活动；提升社会公众对歌舞演出的满意率。</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5FF23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截止2023年12月31日，民族歌舞团正常运行，完成演出80场次，下乡演出15场次，参与大型演出活动3次，举办歌舞培训10次，经调研，我单位本年度的工作得到了社会公众极大的认可。</w:t>
            </w:r>
          </w:p>
        </w:tc>
      </w:tr>
      <w:tr w:rsidR="002F785F" w14:paraId="1FA5E7E0" w14:textId="77777777" w:rsidTr="00ED28AC">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9EBD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8F76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575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FA3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577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51C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B52D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7153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14:paraId="4F7DDDC6"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D50B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CF771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8A70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03E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&gt;=27人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A68A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E15C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5585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E98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30712AFE" w14:textId="77777777" w:rsidTr="00ED28AC">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B1C6D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257AF3"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A7E2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下乡巡回演出数量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5F7F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&gt;=15次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63EE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8957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BA74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CA0C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10200CA2"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8B224D"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97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668F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单场演出时长</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5C1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&lt;=2.50小时</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F741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68E4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CD2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2.5小时</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6B08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379B708C" w14:textId="77777777" w:rsidTr="00ED28AC">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915C8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履职效能</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983B7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DADC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年演出场次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8C1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&gt;=80场次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D68E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E420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034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80场次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EE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6449EC19"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98705" w14:textId="77777777" w:rsidR="002F785F" w:rsidRDefault="002F785F">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FDB4B0"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B70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参与大型文艺演出场次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F616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BE5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E3CB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B1C6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D8DE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0585A85C"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F36DBA" w14:textId="77777777" w:rsidR="002F785F" w:rsidRDefault="002F785F">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52899"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35FF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举办歌舞培训数量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0E5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86C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61F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AB4A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D49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2C963FE6"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987C81" w14:textId="77777777" w:rsidR="002F785F" w:rsidRDefault="002F785F">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ED4BB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E5FD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02D2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F2E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40D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80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6ECC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76AFB4F6"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E177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774A48"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99761" w14:textId="77777777" w:rsidR="002F785F" w:rsidRDefault="002F785F">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13B61" w14:textId="77777777" w:rsidR="002F785F" w:rsidRDefault="002F785F">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FDB98" w14:textId="77777777" w:rsidR="002F785F" w:rsidRDefault="002F785F">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82A84" w14:textId="77777777" w:rsidR="002F785F" w:rsidRDefault="002F785F">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3CAB0" w14:textId="77777777" w:rsidR="002F785F" w:rsidRDefault="002F785F">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3BFBF" w14:textId="77777777" w:rsidR="002F785F" w:rsidRDefault="002F785F">
            <w:pPr>
              <w:jc w:val="center"/>
              <w:rPr>
                <w:rFonts w:ascii="宋体" w:hAnsi="宋体" w:cs="宋体" w:hint="eastAsia"/>
                <w:color w:val="000000"/>
                <w:sz w:val="20"/>
                <w:szCs w:val="20"/>
              </w:rPr>
            </w:pPr>
          </w:p>
        </w:tc>
      </w:tr>
      <w:tr w:rsidR="002F785F" w14:paraId="48F61DBA"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E328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489DC"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96E3A" w14:textId="77777777" w:rsidR="002F785F" w:rsidRDefault="002F785F">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6E7B" w14:textId="77777777" w:rsidR="002F785F" w:rsidRDefault="002F785F">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91C22" w14:textId="77777777" w:rsidR="002F785F" w:rsidRDefault="002F785F">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907B6" w14:textId="77777777" w:rsidR="002F785F" w:rsidRDefault="002F785F">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9B646" w14:textId="77777777" w:rsidR="002F785F" w:rsidRDefault="002F785F">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25726" w14:textId="77777777" w:rsidR="002F785F" w:rsidRDefault="002F785F">
            <w:pPr>
              <w:jc w:val="center"/>
              <w:rPr>
                <w:rFonts w:ascii="宋体" w:hAnsi="宋体" w:cs="宋体" w:hint="eastAsia"/>
                <w:color w:val="000000"/>
                <w:sz w:val="20"/>
                <w:szCs w:val="20"/>
              </w:rPr>
            </w:pPr>
          </w:p>
        </w:tc>
      </w:tr>
      <w:tr w:rsidR="002F785F" w14:paraId="2BEC1EAB"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F490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007C70"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9CB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社会公众对歌舞演出的满意度</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2217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BCDE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68BF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E21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2784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bl>
    <w:p w14:paraId="1C6163C9" w14:textId="77777777" w:rsidR="002F785F" w:rsidRDefault="002F785F">
      <w:pPr>
        <w:ind w:firstLineChars="200" w:firstLine="640"/>
        <w:jc w:val="left"/>
        <w:rPr>
          <w:rFonts w:ascii="黑体" w:eastAsia="黑体" w:hAnsi="黑体" w:cs="宋体" w:hint="eastAsia"/>
          <w:bCs/>
          <w:kern w:val="0"/>
          <w:sz w:val="32"/>
          <w:szCs w:val="32"/>
        </w:rPr>
      </w:pPr>
    </w:p>
    <w:p w14:paraId="5F3DCB71" w14:textId="77777777" w:rsidR="002F785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0B29B72" w14:textId="37B34B61" w:rsidR="002F785F"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235A1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235A1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3F0245BF" w14:textId="77777777" w:rsidR="002F785F"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53A885A"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18DC7FA"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3D8F25"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A969AB"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14775E6"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D82DBE8"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03B4E18"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2F9707"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1DD1C"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24C3CE2"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1C88F69"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6326971"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703D3A9"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DC02C3" w14:textId="77777777" w:rsidR="002F785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B62E328" w14:textId="77777777" w:rsidR="002F785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BB15A15" w14:textId="77777777" w:rsidR="002F785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DD9CEB0" w14:textId="77777777" w:rsidR="002F785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7DB27E8" w14:textId="77777777" w:rsidR="002F785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D96AD52" w14:textId="77777777" w:rsidR="002F785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8840BEB" w14:textId="77777777" w:rsidR="002F785F"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CC9E3DB" w14:textId="77777777" w:rsidR="002F785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83705DB" w14:textId="77777777" w:rsidR="002F785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1E84600" w14:textId="77777777" w:rsidR="002F785F"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06D2449F" w14:textId="77777777" w:rsidR="002F785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B9F3A57" w14:textId="77777777" w:rsidR="002F785F" w:rsidRDefault="002F785F">
      <w:pPr>
        <w:ind w:firstLineChars="200" w:firstLine="640"/>
        <w:rPr>
          <w:rFonts w:ascii="仿宋_GB2312" w:eastAsia="仿宋_GB2312"/>
          <w:sz w:val="32"/>
          <w:szCs w:val="32"/>
        </w:rPr>
      </w:pPr>
    </w:p>
    <w:p w14:paraId="368DE663" w14:textId="77777777" w:rsidR="002F785F" w:rsidRDefault="002F785F">
      <w:pPr>
        <w:ind w:firstLineChars="200" w:firstLine="640"/>
        <w:outlineLvl w:val="1"/>
        <w:rPr>
          <w:rFonts w:ascii="黑体" w:eastAsia="黑体" w:hAnsi="黑体" w:cs="宋体" w:hint="eastAsia"/>
          <w:bCs/>
          <w:kern w:val="0"/>
          <w:sz w:val="32"/>
          <w:szCs w:val="32"/>
        </w:rPr>
      </w:pPr>
    </w:p>
    <w:sectPr w:rsidR="002F785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E4227" w14:textId="77777777" w:rsidR="00A83E2E" w:rsidRDefault="00A83E2E">
      <w:r>
        <w:separator/>
      </w:r>
    </w:p>
  </w:endnote>
  <w:endnote w:type="continuationSeparator" w:id="0">
    <w:p w14:paraId="439368EC" w14:textId="77777777" w:rsidR="00A83E2E" w:rsidRDefault="00A8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74A5B" w14:textId="77777777" w:rsidR="002F785F" w:rsidRDefault="00000000">
    <w:pPr>
      <w:pStyle w:val="a4"/>
    </w:pPr>
    <w:r>
      <w:rPr>
        <w:noProof/>
      </w:rPr>
      <mc:AlternateContent>
        <mc:Choice Requires="wps">
          <w:drawing>
            <wp:anchor distT="0" distB="0" distL="114300" distR="114300" simplePos="0" relativeHeight="251659264" behindDoc="0" locked="0" layoutInCell="1" allowOverlap="1" wp14:anchorId="53C5FE5A" wp14:editId="6DBBA4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AD3737" w14:textId="77777777"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3C5FE5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2AD3737" w14:textId="77777777"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9664B" w14:textId="77777777" w:rsidR="00A83E2E" w:rsidRDefault="00A83E2E">
      <w:r>
        <w:separator/>
      </w:r>
    </w:p>
  </w:footnote>
  <w:footnote w:type="continuationSeparator" w:id="0">
    <w:p w14:paraId="784ECDC6" w14:textId="77777777" w:rsidR="00A83E2E" w:rsidRDefault="00A83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5809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2F785F"/>
    <w:rsid w:val="00077DD5"/>
    <w:rsid w:val="000E018A"/>
    <w:rsid w:val="00213C59"/>
    <w:rsid w:val="00235A14"/>
    <w:rsid w:val="002B2D04"/>
    <w:rsid w:val="002F785F"/>
    <w:rsid w:val="003210CE"/>
    <w:rsid w:val="003A44CA"/>
    <w:rsid w:val="003C1996"/>
    <w:rsid w:val="00463703"/>
    <w:rsid w:val="005428AE"/>
    <w:rsid w:val="00622755"/>
    <w:rsid w:val="00726708"/>
    <w:rsid w:val="00755CF9"/>
    <w:rsid w:val="007E1DDF"/>
    <w:rsid w:val="00890812"/>
    <w:rsid w:val="00A83E2E"/>
    <w:rsid w:val="00B70D59"/>
    <w:rsid w:val="00E34622"/>
    <w:rsid w:val="00E86206"/>
    <w:rsid w:val="00EA771B"/>
    <w:rsid w:val="00ED28AC"/>
    <w:rsid w:val="00F47BF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EF440E"/>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F3B8D"/>
  <w15:docId w15:val="{20A4B143-B3BA-41B2-81CF-1D22FE7B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2">
    <w:name w:val="heading 2"/>
    <w:basedOn w:val="a"/>
    <w:next w:val="a"/>
    <w:unhideWhenUsed/>
    <w:qFormat/>
    <w:pPr>
      <w:keepNext/>
      <w:keepLines/>
      <w:spacing w:line="560" w:lineRule="exact"/>
      <w:outlineLvl w:val="1"/>
    </w:pPr>
    <w:rPr>
      <w:rFonts w:ascii="Arial" w:eastAsia="楷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customStyle="1" w:styleId="1">
    <w:name w:val="列表段落1"/>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1163</Words>
  <Characters>6633</Characters>
  <Application>Microsoft Office Word</Application>
  <DocSecurity>0</DocSecurity>
  <Lines>55</Lines>
  <Paragraphs>15</Paragraphs>
  <ScaleCrop>false</ScaleCrop>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